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Práctica 7: Servicios de Interrupción con Proceso Concurrente en el Main</w:t>
      </w:r>
    </w:p>
    <w:p>
      <w:pPr>
        <w:pStyle w:val="Heading2"/>
      </w:pPr>
      <w:r>
        <w:t>1. Objetivo</w:t>
      </w:r>
    </w:p>
    <w:p>
      <w:r>
        <w:br/>
        <w:t xml:space="preserve">Implementar un servicio de interrupción que permita atender eventos externos mientras un proceso principal </w:t>
        <w:br/>
        <w:t>se ejecuta en el bucle del programa (main). Analizar cómo las interrupciones optimizan el tiempo de procesamiento.</w:t>
        <w:br/>
        <w:t xml:space="preserve">    </w:t>
      </w:r>
    </w:p>
    <w:p>
      <w:pPr>
        <w:pStyle w:val="Heading2"/>
      </w:pPr>
      <w:r>
        <w:t>2. Introducción Teórica</w:t>
      </w:r>
    </w:p>
    <w:p>
      <w:r>
        <w:br/>
        <w:t xml:space="preserve">Las interrupciones permiten que un microcontrolador reaccione inmediatamente a eventos externos, pausando temporalmente el flujo del programa principal (main) para atender la interrupción. </w:t>
        <w:br/>
        <w:t>Esto resulta en un uso más eficiente del tiempo de procesamiento y permite realizar tareas concurrentes.</w:t>
        <w:br/>
        <w:br/>
        <w:t>En esta práctica, se implementará un proceso en el bucle principal que parpadea un LED, mientras un botón genera una interrupción para alternar el estado de otro LED.</w:t>
        <w:br/>
        <w:t xml:space="preserve">    </w:t>
      </w:r>
    </w:p>
    <w:p>
      <w:pPr>
        <w:pStyle w:val="Heading2"/>
      </w:pPr>
      <w:r>
        <w:t>3. Materiales y Herramientas</w:t>
      </w:r>
    </w:p>
    <w:p>
      <w:r>
        <w:br/>
        <w:t>Hardware:</w:t>
        <w:br/>
        <w:t>- STM32F411 (Nucleo Board)</w:t>
        <w:br/>
        <w:t>- 2 LEDs</w:t>
        <w:br/>
        <w:t>- Botón pulsador</w:t>
        <w:br/>
        <w:br/>
        <w:t>Software:</w:t>
        <w:br/>
        <w:t>- STM32CubeIDE</w:t>
        <w:br/>
        <w:t xml:space="preserve">    </w:t>
      </w:r>
    </w:p>
    <w:p>
      <w:pPr>
        <w:pStyle w:val="Heading2"/>
      </w:pPr>
      <w:r>
        <w:t>4. Procedimiento</w:t>
      </w:r>
    </w:p>
    <w:p>
      <w:r>
        <w:br/>
        <w:t>4.1 Configuración del Hardware:</w:t>
        <w:br/>
        <w:t>- Conectar un LED al pin configurado como salida digital.</w:t>
        <w:br/>
        <w:t>- Conectar un segundo LED al pin configurado como salida digital.</w:t>
        <w:br/>
        <w:t>- Conectar un botón al pin configurado como entrada con interrupción.</w:t>
        <w:br/>
        <w:br/>
        <w:t>4.2 Configuración del Software:</w:t>
        <w:br/>
        <w:t>- Configurar los pines de los LEDs como salidas digitales.</w:t>
        <w:br/>
        <w:t>- Configurar el pin del botón como entrada con interrupción externa.</w:t>
        <w:br/>
        <w:t>- Implementar una rutina de servicio de interrupción (ISR).</w:t>
        <w:br/>
        <w:br/>
        <w:t>4.3 Ejecución:</w:t>
        <w:br/>
        <w:t>- Subir el código al microcontrolador.</w:t>
        <w:br/>
        <w:t>- Observar el parpadeo del LED controlado por el bucle principal.</w:t>
        <w:br/>
        <w:t>- Pulsar el botón y observar el cambio de estado del LED controlado por la interrupción.</w:t>
        <w:br/>
        <w:t xml:space="preserve">    </w:t>
      </w:r>
    </w:p>
    <w:p>
      <w:pPr>
        <w:pStyle w:val="Heading2"/>
      </w:pPr>
      <w:r>
        <w:t>5. Código Fuente</w:t>
      </w:r>
    </w:p>
    <w:p>
      <w:r>
        <w:br/>
        <w:t>#include "main.h"</w:t>
        <w:br/>
        <w:br/>
        <w:t>int main(void)</w:t>
        <w:br/>
        <w:t>{</w:t>
        <w:br/>
        <w:t xml:space="preserve">    HAL_Init();</w:t>
        <w:br/>
        <w:t xml:space="preserve">    SystemClock_Config();</w:t>
        <w:br/>
        <w:t xml:space="preserve">    MX_GPIO_Init();</w:t>
        <w:br/>
        <w:br/>
        <w:t xml:space="preserve">    while (1)</w:t>
        <w:br/>
        <w:t xml:space="preserve">    {</w:t>
        <w:br/>
        <w:t xml:space="preserve">        // Parpadeo del LED controlado por el bucle principal</w:t>
        <w:br/>
        <w:t xml:space="preserve">        HAL_GPIO_TogglePin(GPIOB, LED2_Pin);</w:t>
        <w:br/>
        <w:t xml:space="preserve">        HAL_Delay(500); // Retardo de 500 ms</w:t>
        <w:br/>
        <w:t xml:space="preserve">    }</w:t>
        <w:br/>
        <w:t>}</w:t>
        <w:br/>
        <w:br/>
        <w:t>void HAL_GPIO_EXTI_Callback(uint16_t GPIO_Pin)</w:t>
        <w:br/>
        <w:t>{</w:t>
        <w:br/>
        <w:t xml:space="preserve">    if (GPIO_Pin == BUTTON_Pin)</w:t>
        <w:br/>
        <w:t xml:space="preserve">    {</w:t>
        <w:br/>
        <w:t xml:space="preserve">        // Alterna el estado del LED controlado por la interrupción</w:t>
        <w:br/>
        <w:t xml:space="preserve">        HAL_GPIO_TogglePin(GPIOB, LED1_Pin);</w:t>
        <w:br/>
        <w:t xml:space="preserve">    }</w:t>
        <w:br/>
        <w:t>}</w:t>
        <w:br/>
        <w:t xml:space="preserve">    </w:t>
      </w:r>
    </w:p>
    <w:p>
      <w:pPr>
        <w:pStyle w:val="Heading2"/>
      </w:pPr>
      <w:r>
        <w:t>6. Resultados</w:t>
      </w:r>
    </w:p>
    <w:p>
      <w:r>
        <w:br/>
        <w:t>- El LED 2 parpadea de forma continua controlado por el bucle principal (main).</w:t>
        <w:br/>
        <w:t>- El LED 1 cambia de estado cuando se pulsa el botón, gracias a la interrupción externa.</w:t>
        <w:br/>
        <w:t xml:space="preserve">    </w:t>
      </w:r>
    </w:p>
    <w:p>
      <w:pPr>
        <w:pStyle w:val="Heading2"/>
      </w:pPr>
      <w:r>
        <w:t>7. Análisis</w:t>
      </w:r>
    </w:p>
    <w:p>
      <w:r>
        <w:br/>
        <w:t>- Comparar la eficiencia del sistema usando interrupciones frente a un enfoque basado solo en polling.</w:t>
        <w:br/>
        <w:t>- Observar cómo el uso de interrupciones permite realizar tareas concurrentes en el sistema.</w:t>
        <w:br/>
        <w:t xml:space="preserve">    </w:t>
      </w:r>
    </w:p>
    <w:p>
      <w:pPr>
        <w:pStyle w:val="Heading2"/>
      </w:pPr>
      <w:r>
        <w:t>8. Conclusión</w:t>
      </w:r>
    </w:p>
    <w:p>
      <w:r>
        <w:br/>
        <w:t>Esta práctica permitió comprender cómo las interrupciones externas optimizan el tiempo de procesamiento y permiten manejar eventos mientras un proceso principal se ejecuta de forma concurrente.</w:t>
        <w:br/>
        <w:t xml:space="preserve">    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C5BBC842ECD5459AA08F00DF2FCD32" ma:contentTypeVersion="4" ma:contentTypeDescription="Crear nuevo documento." ma:contentTypeScope="" ma:versionID="95089f2dae698cbb1c8d0237bf4be902">
  <xsd:schema xmlns:xsd="http://www.w3.org/2001/XMLSchema" xmlns:xs="http://www.w3.org/2001/XMLSchema" xmlns:p="http://schemas.microsoft.com/office/2006/metadata/properties" xmlns:ns2="4c2adaf5-d094-4696-b840-1ae83dd3eea7" targetNamespace="http://schemas.microsoft.com/office/2006/metadata/properties" ma:root="true" ma:fieldsID="2018db0125e8b6d061a43312f54ab6e5" ns2:_="">
    <xsd:import namespace="4c2adaf5-d094-4696-b840-1ae83dd3ee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daf5-d094-4696-b840-1ae83dd3e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5F0E22-B9BC-4094-87F3-425810012D96}"/>
</file>

<file path=customXml/itemProps3.xml><?xml version="1.0" encoding="utf-8"?>
<ds:datastoreItem xmlns:ds="http://schemas.openxmlformats.org/officeDocument/2006/customXml" ds:itemID="{9FF2660B-C0CB-4F71-891D-B1A891471E30}"/>
</file>

<file path=customXml/itemProps4.xml><?xml version="1.0" encoding="utf-8"?>
<ds:datastoreItem xmlns:ds="http://schemas.openxmlformats.org/officeDocument/2006/customXml" ds:itemID="{E84F07B8-1FC9-4842-B54A-5CB92729C4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0x0101001AC5BBC842ECD5459AA08F00DF2FCD32</vt:lpwstr>
  </property>
</Properties>
</file>